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r>
        <w:t xml:space="preserve">Список литературы по </w:t>
      </w:r>
      <w:r>
        <w:t xml:space="preserve">специальности 38.02.01 Экономика и бухгалтерский учет (по отраслям)</w:t>
      </w:r>
      <w:r/>
    </w:p>
    <w:p>
      <w:r/>
      <w:r/>
    </w:p>
    <w:p>
      <w:pPr>
        <w:pStyle w:val="604"/>
        <w:numPr>
          <w:ilvl w:val="0"/>
          <w:numId w:val="1"/>
        </w:numPr>
        <w:ind w:left="0" w:firstLine="709"/>
      </w:pPr>
      <w:r>
        <w:t xml:space="preserve">План счетов бухгалтерского учета финансово-хозяйственной деятельности организаций</w:t>
      </w:r>
      <w:r>
        <w:t xml:space="preserve"> :</w:t>
      </w:r>
      <w:r>
        <w:t xml:space="preserve"> </w:t>
      </w:r>
      <w:r>
        <w:t xml:space="preserve">[</w:t>
      </w:r>
      <w:r>
        <w:t xml:space="preserve">у</w:t>
      </w:r>
      <w:r>
        <w:t xml:space="preserve">твержден</w:t>
      </w:r>
      <w:r>
        <w:t xml:space="preserve"> </w:t>
      </w:r>
      <w:r>
        <w:t xml:space="preserve">Приказом Министерства финансов</w:t>
      </w:r>
      <w:r>
        <w:t xml:space="preserve"> </w:t>
      </w:r>
      <w:r>
        <w:t xml:space="preserve">Российской Федерации</w:t>
      </w:r>
      <w:r>
        <w:t xml:space="preserve"> </w:t>
      </w:r>
      <w:r>
        <w:t xml:space="preserve">от 31 октября 2000 г. N 94н]. –</w:t>
      </w:r>
      <w:r>
        <w:t xml:space="preserve"> </w:t>
      </w:r>
      <w:r>
        <w:t xml:space="preserve">Текст</w:t>
      </w:r>
      <w:r>
        <w:t xml:space="preserve"> :</w:t>
      </w:r>
      <w:r>
        <w:t xml:space="preserve"> электронный // Официальный сайт компании «</w:t>
      </w:r>
      <w:r>
        <w:t xml:space="preserve">КонсультантПлюс</w:t>
      </w:r>
      <w:r>
        <w:t xml:space="preserve">». – URL: http://www.consultant.ru/document/cons_doc_LAW_29165/fd05066bbb0a451cf5dc95b2af35808cbef2509e/ (дата обращения </w:t>
      </w:r>
      <w:r>
        <w:t xml:space="preserve">20</w:t>
      </w:r>
      <w:r>
        <w:t xml:space="preserve">.0</w:t>
      </w:r>
      <w:r>
        <w:t xml:space="preserve">4</w:t>
      </w:r>
      <w:r>
        <w:t xml:space="preserve">.202</w:t>
      </w:r>
      <w:r>
        <w:t xml:space="preserve">2</w:t>
      </w:r>
      <w:r>
        <w:t xml:space="preserve">).</w:t>
      </w:r>
      <w:r/>
    </w:p>
    <w:p>
      <w:pPr>
        <w:pStyle w:val="604"/>
        <w:numPr>
          <w:ilvl w:val="0"/>
          <w:numId w:val="1"/>
        </w:numPr>
        <w:ind w:left="0" w:firstLine="709"/>
      </w:pPr>
      <w:r>
        <w:t xml:space="preserve">Бухгалтерский финансовый учет : учеб</w:t>
      </w:r>
      <w:r>
        <w:t xml:space="preserve">.</w:t>
      </w:r>
      <w:r>
        <w:t xml:space="preserve"> для сред</w:t>
      </w:r>
      <w:r>
        <w:t xml:space="preserve">.</w:t>
      </w:r>
      <w:r>
        <w:t xml:space="preserve"> проф</w:t>
      </w:r>
      <w:r>
        <w:t xml:space="preserve">.</w:t>
      </w:r>
      <w:r>
        <w:t xml:space="preserve"> образования / Л. В. Бухарева [и др.] ; под ред</w:t>
      </w:r>
      <w:r>
        <w:t xml:space="preserve">.</w:t>
      </w:r>
      <w:r>
        <w:t xml:space="preserve"> И. М. Дмитриевой, В. Б. Малицкой, Ю. К. </w:t>
      </w:r>
      <w:r>
        <w:t xml:space="preserve">Харакоз</w:t>
      </w:r>
      <w:r>
        <w:t xml:space="preserve">. </w:t>
      </w:r>
      <w:r>
        <w:t xml:space="preserve">– </w:t>
      </w:r>
      <w:r>
        <w:t xml:space="preserve">М</w:t>
      </w:r>
      <w:r>
        <w:t xml:space="preserve">осква : Издательство </w:t>
      </w:r>
      <w:r>
        <w:t xml:space="preserve">Юрайт</w:t>
      </w:r>
      <w:r>
        <w:t xml:space="preserve">, 2022. </w:t>
      </w:r>
      <w:r>
        <w:t xml:space="preserve">–</w:t>
      </w:r>
      <w:r>
        <w:t xml:space="preserve"> 528 с. </w:t>
      </w:r>
      <w:r>
        <w:t xml:space="preserve">–</w:t>
      </w:r>
      <w:r>
        <w:t xml:space="preserve"> (Профессиональное образование). </w:t>
      </w:r>
      <w:r>
        <w:t xml:space="preserve">–</w:t>
      </w:r>
      <w:r>
        <w:t xml:space="preserve"> Текст</w:t>
      </w:r>
      <w:r>
        <w:t xml:space="preserve"> :</w:t>
      </w:r>
      <w:r>
        <w:t xml:space="preserve"> электронный // Образовательная платформа </w:t>
      </w:r>
      <w:r>
        <w:t xml:space="preserve">Юрайт</w:t>
      </w:r>
      <w:r>
        <w:t xml:space="preserve"> [сайт]. </w:t>
      </w:r>
      <w:r>
        <w:t xml:space="preserve">–</w:t>
      </w:r>
      <w:r>
        <w:t xml:space="preserve"> URL: https://urait.ru/bcode/495751 (дата обращения: 21.04.2022).</w:t>
      </w:r>
      <w:r/>
    </w:p>
    <w:p>
      <w:pPr>
        <w:pStyle w:val="604"/>
        <w:numPr>
          <w:ilvl w:val="0"/>
          <w:numId w:val="1"/>
        </w:numPr>
        <w:ind w:left="0" w:firstLine="709"/>
      </w:pPr>
      <w:r>
        <w:t xml:space="preserve">Дмитриева, И. М. Бухгалтерский учет : учеб</w:t>
      </w:r>
      <w:r>
        <w:t xml:space="preserve">.</w:t>
      </w:r>
      <w:r>
        <w:t xml:space="preserve"> </w:t>
      </w:r>
      <w:r>
        <w:t xml:space="preserve">и</w:t>
      </w:r>
      <w:r>
        <w:t xml:space="preserve"> практикум для сред</w:t>
      </w:r>
      <w:r>
        <w:t xml:space="preserve">.</w:t>
      </w:r>
      <w:r>
        <w:t xml:space="preserve"> проф</w:t>
      </w:r>
      <w:r>
        <w:t xml:space="preserve">.</w:t>
      </w:r>
      <w:r>
        <w:t xml:space="preserve"> образования / И. М. Дмитриева. </w:t>
      </w:r>
      <w:r>
        <w:t xml:space="preserve">–</w:t>
      </w:r>
      <w:r>
        <w:t xml:space="preserve"> Москва : Издательство </w:t>
      </w:r>
      <w:r>
        <w:t xml:space="preserve">Юрайт</w:t>
      </w:r>
      <w:r>
        <w:t xml:space="preserve">, 2022. </w:t>
      </w:r>
      <w:r>
        <w:t xml:space="preserve">–</w:t>
      </w:r>
      <w:r>
        <w:t xml:space="preserve"> 319 с. </w:t>
      </w:r>
      <w:r>
        <w:t xml:space="preserve">–</w:t>
      </w:r>
      <w:r>
        <w:t xml:space="preserve"> (Профессиональное образование). </w:t>
      </w:r>
      <w:r>
        <w:t xml:space="preserve">–</w:t>
      </w:r>
      <w:r>
        <w:t xml:space="preserve"> Текст</w:t>
      </w:r>
      <w:r>
        <w:t xml:space="preserve"> :</w:t>
      </w:r>
      <w:r>
        <w:t xml:space="preserve"> электронный // Образовательная платформа </w:t>
      </w:r>
      <w:r>
        <w:t xml:space="preserve">Юрайт</w:t>
      </w:r>
      <w:r>
        <w:t xml:space="preserve"> [сайт]. </w:t>
      </w:r>
      <w:r>
        <w:t xml:space="preserve">–</w:t>
      </w:r>
      <w:r>
        <w:t xml:space="preserve"> URL: https://urait.ru/bcode/489595 (дата обращения</w:t>
      </w:r>
      <w:r>
        <w:t xml:space="preserve"> </w:t>
      </w:r>
      <w:r>
        <w:t xml:space="preserve">:</w:t>
      </w:r>
      <w:r>
        <w:t xml:space="preserve"> 20.04.2022).</w:t>
      </w:r>
      <w:r/>
    </w:p>
    <w:p>
      <w:pPr>
        <w:pStyle w:val="604"/>
        <w:numPr>
          <w:ilvl w:val="0"/>
          <w:numId w:val="1"/>
        </w:numPr>
        <w:ind w:left="0" w:firstLine="709"/>
      </w:pPr>
      <w:r>
        <w:t xml:space="preserve">Захаров, И. В. Бухгалтерский учет и анализ : учеб</w:t>
      </w:r>
      <w:r>
        <w:t xml:space="preserve">.</w:t>
      </w:r>
      <w:r>
        <w:t xml:space="preserve"> </w:t>
      </w:r>
      <w:r>
        <w:t xml:space="preserve">д</w:t>
      </w:r>
      <w:r>
        <w:t xml:space="preserve">ля сред</w:t>
      </w:r>
      <w:r>
        <w:t xml:space="preserve">.</w:t>
      </w:r>
      <w:r>
        <w:t xml:space="preserve"> проф</w:t>
      </w:r>
      <w:r>
        <w:t xml:space="preserve">.</w:t>
      </w:r>
      <w:r>
        <w:t xml:space="preserve"> образования / И. В. Захаров, О. Н. Тарасова ; под ред</w:t>
      </w:r>
      <w:r>
        <w:t xml:space="preserve">.</w:t>
      </w:r>
      <w:r>
        <w:t xml:space="preserve"> И. М. Дмитриевой. </w:t>
      </w:r>
      <w:r>
        <w:t xml:space="preserve">–</w:t>
      </w:r>
      <w:r>
        <w:t xml:space="preserve"> Москва</w:t>
      </w:r>
      <w:r>
        <w:t xml:space="preserve"> :</w:t>
      </w:r>
      <w:r>
        <w:t xml:space="preserve"> Издательство </w:t>
      </w:r>
      <w:r>
        <w:t xml:space="preserve">Юрайт</w:t>
      </w:r>
      <w:r>
        <w:t xml:space="preserve">, 2022. </w:t>
      </w:r>
      <w:r>
        <w:t xml:space="preserve">–</w:t>
      </w:r>
      <w:r>
        <w:t xml:space="preserve"> 423 с. </w:t>
      </w:r>
      <w:r>
        <w:t xml:space="preserve">–</w:t>
      </w:r>
      <w:r>
        <w:t xml:space="preserve"> (Профессиональное образование). </w:t>
      </w:r>
      <w:r>
        <w:t xml:space="preserve">–</w:t>
      </w:r>
      <w:r>
        <w:t xml:space="preserve"> Текст</w:t>
      </w:r>
      <w:r>
        <w:t xml:space="preserve"> :</w:t>
      </w:r>
      <w:r>
        <w:t xml:space="preserve"> электронный // Образовательная платформа </w:t>
      </w:r>
      <w:r>
        <w:t xml:space="preserve">Юрайт</w:t>
      </w:r>
      <w:r>
        <w:t xml:space="preserve"> [сайт]. </w:t>
      </w:r>
      <w:r>
        <w:t xml:space="preserve">–</w:t>
      </w:r>
      <w:r>
        <w:t xml:space="preserve"> URL: https://urait.ru/bcode/489863 (дата обращения</w:t>
      </w:r>
      <w:r>
        <w:t xml:space="preserve"> </w:t>
      </w:r>
      <w:r>
        <w:t xml:space="preserve">:</w:t>
      </w:r>
      <w:r>
        <w:t xml:space="preserve"> 20.04.2022).</w:t>
      </w:r>
      <w:r/>
    </w:p>
    <w:p>
      <w:pPr>
        <w:pStyle w:val="604"/>
        <w:numPr>
          <w:ilvl w:val="0"/>
          <w:numId w:val="1"/>
        </w:numPr>
        <w:ind w:left="0" w:firstLine="709"/>
      </w:pPr>
      <w:r>
        <w:t xml:space="preserve">Казакова, Н. А. Аудит : учеб</w:t>
      </w:r>
      <w:r>
        <w:t xml:space="preserve">.</w:t>
      </w:r>
      <w:r>
        <w:t xml:space="preserve"> </w:t>
      </w:r>
      <w:r>
        <w:t xml:space="preserve">д</w:t>
      </w:r>
      <w:r>
        <w:t xml:space="preserve">ля сред</w:t>
      </w:r>
      <w:r>
        <w:t xml:space="preserve">.</w:t>
      </w:r>
      <w:r>
        <w:t xml:space="preserve"> проф</w:t>
      </w:r>
      <w:r>
        <w:t xml:space="preserve">.</w:t>
      </w:r>
      <w:r>
        <w:t xml:space="preserve"> образования / Н. А. Казакова, Е. И. Ефремова ; под общ. ред</w:t>
      </w:r>
      <w:r>
        <w:t xml:space="preserve">.</w:t>
      </w:r>
      <w:r>
        <w:t xml:space="preserve"> Н. А. Казаковой. </w:t>
      </w:r>
      <w:r>
        <w:t xml:space="preserve">–</w:t>
      </w:r>
      <w:r>
        <w:t xml:space="preserve"> Москва : Издательство </w:t>
      </w:r>
      <w:r>
        <w:t xml:space="preserve">Юрайт</w:t>
      </w:r>
      <w:r>
        <w:t xml:space="preserve">, 2022. </w:t>
      </w:r>
      <w:r>
        <w:t xml:space="preserve">–</w:t>
      </w:r>
      <w:r>
        <w:t xml:space="preserve"> 425 с. </w:t>
      </w:r>
      <w:r>
        <w:t xml:space="preserve">–</w:t>
      </w:r>
      <w:r>
        <w:t xml:space="preserve"> </w:t>
      </w:r>
      <w:r>
        <w:t xml:space="preserve">(Профессиональное образование). </w:t>
      </w:r>
      <w:r>
        <w:t xml:space="preserve">–</w:t>
      </w:r>
      <w:r>
        <w:t xml:space="preserve"> </w:t>
      </w:r>
      <w:r>
        <w:t xml:space="preserve">Текст</w:t>
      </w:r>
      <w:r>
        <w:t xml:space="preserve"> :</w:t>
      </w:r>
      <w:r>
        <w:t xml:space="preserve"> электронный // Образовательная платформа </w:t>
      </w:r>
      <w:r>
        <w:t xml:space="preserve">Юрайт</w:t>
      </w:r>
      <w:r>
        <w:t xml:space="preserve"> [сайт]. </w:t>
      </w:r>
      <w:r>
        <w:t xml:space="preserve">–</w:t>
      </w:r>
      <w:r>
        <w:t xml:space="preserve"> URL: https://urait.ru/bcode/507961 (дата обращения</w:t>
      </w:r>
      <w:r>
        <w:t xml:space="preserve"> </w:t>
      </w:r>
      <w:r>
        <w:t xml:space="preserve">:</w:t>
      </w:r>
      <w:r>
        <w:t xml:space="preserve"> 20.04.2022).</w:t>
      </w:r>
      <w:r/>
    </w:p>
    <w:p>
      <w:pPr>
        <w:pStyle w:val="604"/>
        <w:numPr>
          <w:ilvl w:val="0"/>
          <w:numId w:val="1"/>
        </w:numPr>
        <w:ind w:left="0" w:firstLine="709"/>
      </w:pPr>
      <w:r>
        <w:t xml:space="preserve">Лупикова</w:t>
      </w:r>
      <w:r>
        <w:t xml:space="preserve">, Е. В. Бухгалтерский учет. Теория бухгалтерского учета : учеб</w:t>
      </w:r>
      <w:r>
        <w:t xml:space="preserve">.</w:t>
      </w:r>
      <w:r>
        <w:t xml:space="preserve"> </w:t>
      </w:r>
      <w:r>
        <w:t xml:space="preserve">п</w:t>
      </w:r>
      <w:r>
        <w:t xml:space="preserve">особие для сред</w:t>
      </w:r>
      <w:r>
        <w:t xml:space="preserve">.</w:t>
      </w:r>
      <w:r>
        <w:t xml:space="preserve"> проф</w:t>
      </w:r>
      <w:r>
        <w:t xml:space="preserve">.</w:t>
      </w:r>
      <w:r>
        <w:t xml:space="preserve"> образования / Е. В. </w:t>
      </w:r>
      <w:r>
        <w:t xml:space="preserve">Лупикова</w:t>
      </w:r>
      <w:r>
        <w:t xml:space="preserve">. </w:t>
      </w:r>
      <w:r>
        <w:t xml:space="preserve">–</w:t>
      </w:r>
      <w:r>
        <w:t xml:space="preserve"> Москва : Издательство </w:t>
      </w:r>
      <w:r>
        <w:t xml:space="preserve">Юрайт</w:t>
      </w:r>
      <w:r>
        <w:t xml:space="preserve">, 2022. </w:t>
      </w:r>
      <w:r>
        <w:t xml:space="preserve">–</w:t>
      </w:r>
      <w:r>
        <w:t xml:space="preserve"> 244 с. </w:t>
      </w:r>
      <w:r>
        <w:t xml:space="preserve">–</w:t>
      </w:r>
      <w:r>
        <w:t xml:space="preserve"> (Профессиональное образование). </w:t>
      </w:r>
      <w:r>
        <w:t xml:space="preserve">–</w:t>
      </w:r>
      <w:r>
        <w:t xml:space="preserve"> Текст</w:t>
      </w:r>
      <w:r>
        <w:t xml:space="preserve"> :</w:t>
      </w:r>
      <w:r>
        <w:t xml:space="preserve"> электронный // Образовательная платформа </w:t>
      </w:r>
      <w:r>
        <w:t xml:space="preserve">Юрайт</w:t>
      </w:r>
      <w:r>
        <w:t xml:space="preserve"> [сайт]. </w:t>
      </w:r>
      <w:r>
        <w:t xml:space="preserve">–</w:t>
      </w:r>
      <w:r>
        <w:t xml:space="preserve"> URL: https://urait.ru/bcode/491242 (дата обращения</w:t>
      </w:r>
      <w:r>
        <w:t xml:space="preserve"> </w:t>
      </w:r>
      <w:r>
        <w:t xml:space="preserve">:</w:t>
      </w:r>
      <w:r>
        <w:t xml:space="preserve"> 20.04.2022).</w:t>
      </w:r>
      <w:r/>
    </w:p>
    <w:p>
      <w:pPr>
        <w:pStyle w:val="604"/>
        <w:numPr>
          <w:ilvl w:val="0"/>
          <w:numId w:val="1"/>
        </w:numPr>
        <w:ind w:left="0" w:firstLine="709"/>
        <w:rPr>
          <w:i w:val="false"/>
        </w:rPr>
      </w:pPr>
      <w:r>
        <w:rPr>
          <w:i w:val="false"/>
        </w:rPr>
      </w:r>
      <w:r>
        <w:rPr>
          <w:rFonts w:ascii="Times New Roman" w:hAnsi="Times New Roman" w:cs="Times New Roman" w:eastAsia="Times New Roman"/>
          <w:i w:val="false"/>
          <w:color w:val="000000"/>
          <w:sz w:val="28"/>
          <w:highlight w:val="white"/>
        </w:rPr>
        <w:t xml:space="preserve">Мокий, М. С. </w:t>
      </w:r>
      <w:r>
        <w:rPr>
          <w:rFonts w:ascii="Times New Roman" w:hAnsi="Times New Roman" w:cs="Times New Roman" w:eastAsia="Times New Roman"/>
          <w:i w:val="false"/>
          <w:color w:val="000000"/>
          <w:sz w:val="28"/>
          <w:highlight w:val="white"/>
        </w:rPr>
        <w:t xml:space="preserve"> Экономика организации : учеб. и практикум для сред. проф. образования / М. С. Мокий, О. В. Азоева, В. С. Ивановский ; под ред. М. С. Мокия. – Москва : Издательство Юрайт, 2022. — 297 с. — (Профессиональное</w:t>
      </w:r>
      <w:r>
        <w:rPr>
          <w:rFonts w:ascii="Times New Roman" w:hAnsi="Times New Roman" w:cs="Times New Roman" w:eastAsia="Times New Roman"/>
          <w:i w:val="false"/>
          <w:color w:val="000000"/>
          <w:sz w:val="28"/>
          <w:highlight w:val="white"/>
        </w:rPr>
        <w:t xml:space="preserve"> образование). – Текст : электронный // Образовательная платформа Юрайт [сайт]. – URL: </w:t>
      </w:r>
      <w:hyperlink r:id="rId10" w:tooltip="https://urait.ru/bcode/489613" w:history="1">
        <w:r>
          <w:rPr>
            <w:rStyle w:val="605"/>
            <w:rFonts w:ascii="Times New Roman" w:hAnsi="Times New Roman" w:cs="Times New Roman" w:eastAsia="Times New Roman"/>
            <w:i w:val="false"/>
            <w:color w:val="486C97"/>
            <w:sz w:val="28"/>
            <w:highlight w:val="white"/>
          </w:rPr>
          <w:t xml:space="preserve">https://urait.ru/bcode/489613</w:t>
        </w:r>
      </w:hyperlink>
      <w:r>
        <w:rPr>
          <w:rFonts w:ascii="Times New Roman" w:hAnsi="Times New Roman" w:cs="Times New Roman" w:eastAsia="Times New Roman"/>
          <w:i w:val="false"/>
          <w:color w:val="000000"/>
          <w:sz w:val="28"/>
          <w:highlight w:val="white"/>
        </w:rPr>
        <w:t xml:space="preserve"> (дата обращения: 25.04.2022).</w:t>
      </w:r>
      <w:r>
        <w:rPr>
          <w:rFonts w:ascii="Times New Roman" w:hAnsi="Times New Roman" w:cs="Times New Roman" w:eastAsia="Times New Roman"/>
          <w:i w:val="false"/>
          <w:sz w:val="28"/>
        </w:rPr>
      </w:r>
      <w:r>
        <w:rPr>
          <w:i w:val="false"/>
        </w:rPr>
      </w:r>
    </w:p>
    <w:p>
      <w:pPr>
        <w:pStyle w:val="604"/>
        <w:numPr>
          <w:ilvl w:val="0"/>
          <w:numId w:val="1"/>
        </w:numPr>
        <w:ind w:left="0" w:firstLine="709"/>
      </w:pPr>
      <w:r/>
      <w:r>
        <w:t xml:space="preserve">Налоги и налогообложение : учеб</w:t>
      </w:r>
      <w:r>
        <w:t xml:space="preserve">.</w:t>
      </w:r>
      <w:r>
        <w:t xml:space="preserve"> </w:t>
      </w:r>
      <w:r>
        <w:t xml:space="preserve">и</w:t>
      </w:r>
      <w:r>
        <w:t xml:space="preserve"> практикум для сред</w:t>
      </w:r>
      <w:r>
        <w:t xml:space="preserve">.</w:t>
      </w:r>
      <w:r>
        <w:t xml:space="preserve"> проф</w:t>
      </w:r>
      <w:r>
        <w:t xml:space="preserve">.</w:t>
      </w:r>
      <w:r>
        <w:t xml:space="preserve"> образования / Д. Г. Черник [и др.] ; под ред</w:t>
      </w:r>
      <w:r>
        <w:t xml:space="preserve">.</w:t>
      </w:r>
      <w:r>
        <w:t xml:space="preserve"> Е. А. Кировой. </w:t>
      </w:r>
      <w:r>
        <w:t xml:space="preserve">–</w:t>
      </w:r>
      <w:r>
        <w:t xml:space="preserve"> Москва : Издательство </w:t>
      </w:r>
      <w:r>
        <w:t xml:space="preserve">Юрайт</w:t>
      </w:r>
      <w:r>
        <w:t xml:space="preserve">, 2022. </w:t>
      </w:r>
      <w:r>
        <w:t xml:space="preserve">–</w:t>
      </w:r>
      <w:r>
        <w:t xml:space="preserve"> 483 с. </w:t>
      </w:r>
      <w:r>
        <w:t xml:space="preserve">–</w:t>
      </w:r>
      <w:r>
        <w:t xml:space="preserve"> (Профессиональное образование). </w:t>
      </w:r>
      <w:r>
        <w:t xml:space="preserve">–</w:t>
      </w:r>
      <w:r>
        <w:t xml:space="preserve"> </w:t>
      </w:r>
      <w:r>
        <w:t xml:space="preserve">Текст</w:t>
      </w:r>
      <w:r>
        <w:t xml:space="preserve"> :</w:t>
      </w:r>
      <w:r>
        <w:t xml:space="preserve"> электронный // Образовательная платформа </w:t>
      </w:r>
      <w:r>
        <w:t xml:space="preserve">Юрайт</w:t>
      </w:r>
      <w:r>
        <w:t xml:space="preserve"> [сайт]. </w:t>
      </w:r>
      <w:r>
        <w:t xml:space="preserve">–</w:t>
      </w:r>
      <w:r>
        <w:t xml:space="preserve"> URL: https://urait.ru/bcode/489632 (дата обращения</w:t>
      </w:r>
      <w:r>
        <w:t xml:space="preserve"> </w:t>
      </w:r>
      <w:r>
        <w:t xml:space="preserve">:</w:t>
      </w:r>
      <w:r>
        <w:t xml:space="preserve"> 20.04.2022).</w:t>
      </w:r>
      <w:r/>
    </w:p>
    <w:p>
      <w:pPr>
        <w:pStyle w:val="604"/>
        <w:numPr>
          <w:ilvl w:val="0"/>
          <w:numId w:val="1"/>
        </w:numPr>
        <w:ind w:left="0" w:firstLine="709"/>
      </w:pPr>
      <w:r>
        <w:t xml:space="preserve">Налоговый учет и отчетность : учеб</w:t>
      </w:r>
      <w:r>
        <w:t xml:space="preserve">.</w:t>
      </w:r>
      <w:r>
        <w:t xml:space="preserve"> </w:t>
      </w:r>
      <w:r>
        <w:t xml:space="preserve">и</w:t>
      </w:r>
      <w:r>
        <w:t xml:space="preserve"> </w:t>
      </w:r>
      <w:r>
        <w:t xml:space="preserve">прак</w:t>
      </w:r>
      <w:r>
        <w:t xml:space="preserve">.</w:t>
      </w:r>
      <w:r>
        <w:t xml:space="preserve"> для сред</w:t>
      </w:r>
      <w:r>
        <w:t xml:space="preserve">.</w:t>
      </w:r>
      <w:r>
        <w:t xml:space="preserve"> проф</w:t>
      </w:r>
      <w:r>
        <w:t xml:space="preserve">.</w:t>
      </w:r>
      <w:r>
        <w:t xml:space="preserve"> образования / Н. И. </w:t>
      </w:r>
      <w:r>
        <w:t xml:space="preserve">Малис</w:t>
      </w:r>
      <w:r>
        <w:t xml:space="preserve">, Л. П. </w:t>
      </w:r>
      <w:r>
        <w:t xml:space="preserve">Грундел</w:t>
      </w:r>
      <w:r>
        <w:t xml:space="preserve">, Д. И. </w:t>
      </w:r>
      <w:r>
        <w:t xml:space="preserve">Ряховский</w:t>
      </w:r>
      <w:r>
        <w:t xml:space="preserve">, А. С. </w:t>
      </w:r>
      <w:r>
        <w:t xml:space="preserve">Зинягина</w:t>
      </w:r>
      <w:r>
        <w:t xml:space="preserve"> ; под ред</w:t>
      </w:r>
      <w:r>
        <w:t xml:space="preserve">.</w:t>
      </w:r>
      <w:r>
        <w:t xml:space="preserve"> Н. И. </w:t>
      </w:r>
      <w:r>
        <w:t xml:space="preserve">Малис</w:t>
      </w:r>
      <w:r>
        <w:t xml:space="preserve">. </w:t>
      </w:r>
      <w:r>
        <w:t xml:space="preserve">–</w:t>
      </w:r>
      <w:r>
        <w:t xml:space="preserve"> Москва : Издательство </w:t>
      </w:r>
      <w:r>
        <w:t xml:space="preserve">Юрайт</w:t>
      </w:r>
      <w:r>
        <w:t xml:space="preserve">, 2021. </w:t>
      </w:r>
      <w:r>
        <w:t xml:space="preserve">–</w:t>
      </w:r>
      <w:r>
        <w:t xml:space="preserve"> 411 с. </w:t>
      </w:r>
      <w:r>
        <w:t xml:space="preserve">–</w:t>
      </w:r>
      <w:r>
        <w:t xml:space="preserve"> (Профессиональное образование). </w:t>
      </w:r>
      <w:r>
        <w:t xml:space="preserve">–</w:t>
      </w:r>
      <w:r>
        <w:t xml:space="preserve"> URL</w:t>
      </w:r>
      <w:r>
        <w:t xml:space="preserve"> :</w:t>
      </w:r>
      <w:r>
        <w:t xml:space="preserve"> </w:t>
      </w:r>
      <w:hyperlink r:id="rId11" w:tooltip="https://urait.ru/bcode/487165" w:history="1">
        <w:r>
          <w:t xml:space="preserve">https://urait.ru/bcode/487165</w:t>
        </w:r>
      </w:hyperlink>
      <w:r>
        <w:t xml:space="preserve"> </w:t>
      </w:r>
      <w:r>
        <w:t xml:space="preserve">(дата обращения</w:t>
      </w:r>
      <w:r>
        <w:t xml:space="preserve"> </w:t>
      </w:r>
      <w:r>
        <w:t xml:space="preserve">: 20.04.2022).</w:t>
      </w:r>
      <w:r/>
    </w:p>
    <w:p>
      <w:pPr>
        <w:pStyle w:val="604"/>
        <w:numPr>
          <w:ilvl w:val="0"/>
          <w:numId w:val="1"/>
        </w:numPr>
        <w:ind w:left="0" w:firstLine="709"/>
      </w:pPr>
      <w:r>
        <w:t xml:space="preserve">Шадрина, Г. В. Анализ финансово-хозяйственной деятельности : учеб</w:t>
      </w:r>
      <w:r>
        <w:t xml:space="preserve">.</w:t>
      </w:r>
      <w:r>
        <w:t xml:space="preserve"> </w:t>
      </w:r>
      <w:r>
        <w:t xml:space="preserve">д</w:t>
      </w:r>
      <w:r>
        <w:t xml:space="preserve">ля сред</w:t>
      </w:r>
      <w:r>
        <w:t xml:space="preserve">.</w:t>
      </w:r>
      <w:r>
        <w:t xml:space="preserve"> проф</w:t>
      </w:r>
      <w:r>
        <w:t xml:space="preserve">.</w:t>
      </w:r>
      <w:r>
        <w:t xml:space="preserve"> образования / Г. В. Шадрина. </w:t>
      </w:r>
      <w:r>
        <w:t xml:space="preserve">–</w:t>
      </w:r>
      <w:r>
        <w:t xml:space="preserve"> Москва : Издательство </w:t>
      </w:r>
      <w:r>
        <w:t xml:space="preserve">Юрайт</w:t>
      </w:r>
      <w:r>
        <w:t xml:space="preserve">, 2022. </w:t>
      </w:r>
      <w:r>
        <w:t xml:space="preserve">–</w:t>
      </w:r>
      <w:r>
        <w:t xml:space="preserve"> 461 с. </w:t>
      </w:r>
      <w:r>
        <w:t xml:space="preserve">–</w:t>
      </w:r>
      <w:r>
        <w:t xml:space="preserve"> (Профессиональное образование). </w:t>
      </w:r>
      <w:r>
        <w:t xml:space="preserve">–</w:t>
      </w:r>
      <w:r>
        <w:t xml:space="preserve"> Текст</w:t>
      </w:r>
      <w:r>
        <w:t xml:space="preserve"> :</w:t>
      </w:r>
      <w:r>
        <w:t xml:space="preserve"> электронный // </w:t>
      </w:r>
      <w:r>
        <w:t xml:space="preserve">Образовательная платформа </w:t>
      </w:r>
      <w:r>
        <w:t xml:space="preserve">Юрайт</w:t>
      </w:r>
      <w:r>
        <w:t xml:space="preserve"> [сайт]. </w:t>
      </w:r>
      <w:r>
        <w:t xml:space="preserve">–</w:t>
      </w:r>
      <w:r>
        <w:t xml:space="preserve"> URL: https://urait.ru/bcode/491661 (дата обращения</w:t>
      </w:r>
      <w:r>
        <w:t xml:space="preserve"> </w:t>
      </w:r>
      <w:r>
        <w:t xml:space="preserve">:</w:t>
      </w:r>
      <w:r>
        <w:t xml:space="preserve"> 20.04.2022).</w:t>
      </w:r>
      <w:r/>
    </w:p>
    <w:p>
      <w:pPr>
        <w:pStyle w:val="604"/>
        <w:numPr>
          <w:ilvl w:val="0"/>
          <w:numId w:val="1"/>
        </w:numPr>
        <w:ind w:left="0" w:firstLine="709"/>
      </w:pPr>
      <w:r>
        <w:t xml:space="preserve">Экономика предприятия : учеб</w:t>
      </w:r>
      <w:r>
        <w:t xml:space="preserve">.</w:t>
      </w:r>
      <w:r>
        <w:t xml:space="preserve"> </w:t>
      </w:r>
      <w:r>
        <w:t xml:space="preserve">д</w:t>
      </w:r>
      <w:r>
        <w:t xml:space="preserve">ля сред</w:t>
      </w:r>
      <w:r>
        <w:t xml:space="preserve">.</w:t>
      </w:r>
      <w:r>
        <w:t xml:space="preserve"> проф</w:t>
      </w:r>
      <w:r>
        <w:t xml:space="preserve">.</w:t>
      </w:r>
      <w:r>
        <w:t xml:space="preserve"> образования / С. П. </w:t>
      </w:r>
      <w:r>
        <w:t xml:space="preserve">Кирильчук</w:t>
      </w:r>
      <w:r>
        <w:t xml:space="preserve"> [и др.] ; под общ. ред</w:t>
      </w:r>
      <w:r>
        <w:t xml:space="preserve">.</w:t>
      </w:r>
      <w:r>
        <w:t xml:space="preserve"> С. П. </w:t>
      </w:r>
      <w:r>
        <w:t xml:space="preserve">Кирильчук</w:t>
      </w:r>
      <w:r>
        <w:t xml:space="preserve">. </w:t>
      </w:r>
      <w:r>
        <w:t xml:space="preserve">–</w:t>
      </w:r>
      <w:r>
        <w:t xml:space="preserve"> Москва</w:t>
      </w:r>
      <w:r>
        <w:t xml:space="preserve"> :</w:t>
      </w:r>
      <w:r>
        <w:t xml:space="preserve"> Издательство </w:t>
      </w:r>
      <w:r>
        <w:t xml:space="preserve">Юрайт</w:t>
      </w:r>
      <w:r>
        <w:t xml:space="preserve">, 2022. </w:t>
      </w:r>
      <w:r>
        <w:t xml:space="preserve">–</w:t>
      </w:r>
      <w:r>
        <w:t xml:space="preserve"> 416 с. </w:t>
      </w:r>
      <w:r>
        <w:t xml:space="preserve">–</w:t>
      </w:r>
      <w:r>
        <w:t xml:space="preserve"> (Профессиональное образование). </w:t>
      </w:r>
      <w:r>
        <w:t xml:space="preserve">–</w:t>
      </w:r>
      <w:r>
        <w:t xml:space="preserve"> </w:t>
      </w:r>
      <w:r>
        <w:t xml:space="preserve">Текст</w:t>
      </w:r>
      <w:r>
        <w:t xml:space="preserve"> :</w:t>
      </w:r>
      <w:r>
        <w:t xml:space="preserve"> электронный // Образовательная платформа </w:t>
      </w:r>
      <w:r>
        <w:t xml:space="preserve">Юрайт</w:t>
      </w:r>
      <w:r>
        <w:t xml:space="preserve"> [сайт]. </w:t>
      </w:r>
      <w:r>
        <w:t xml:space="preserve">–</w:t>
      </w:r>
      <w:bookmarkStart w:id="0" w:name="_GoBack"/>
      <w:r/>
      <w:bookmarkEnd w:id="0"/>
      <w:r>
        <w:t xml:space="preserve"> URL: https://urait.ru/bcode/498948 (дата обращения</w:t>
      </w:r>
      <w:r>
        <w:t xml:space="preserve"> </w:t>
      </w:r>
      <w:r>
        <w:t xml:space="preserve">: 20.04.2022).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theme="minorBidi" w:hint="default"/>
        <w:sz w:val="28"/>
        <w:szCs w:val="22"/>
        <w:lang w:val="ru-RU" w:bidi="ar-SA" w:eastAsia="en-US"/>
      </w:rPr>
    </w:rPrDefault>
    <w:pPrDefault>
      <w:pPr>
        <w:ind w:left="0" w:right="0" w:firstLine="709"/>
        <w:jc w:val="both"/>
        <w:spacing w:lineRule="auto" w:line="360" w:after="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0"/>
    <w:next w:val="60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600"/>
    <w:next w:val="60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60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1" w:themeTint="34"/>
    </w:tblPr>
    <w:tblStylePr w:type="band1Horz">
      <w:tcPr>
        <w:shd w:val="clear" w:color="FFFFFF" w:themeColor="accent1" w:themeTint="75"/>
      </w:tcPr>
    </w:tblStylePr>
    <w:tblStylePr w:type="band1Vert">
      <w:tcPr>
        <w:shd w:val="clear" w:color="FFFFFF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2" w:themeTint="32"/>
    </w:tblPr>
    <w:tblStylePr w:type="band1Horz">
      <w:tcPr>
        <w:shd w:val="clear" w:color="FFFFFF" w:themeColor="accent2" w:themeTint="75"/>
      </w:tcPr>
    </w:tblStylePr>
    <w:tblStylePr w:type="band1Vert">
      <w:tcPr>
        <w:shd w:val="clear" w:color="FFFFFF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3" w:themeTint="34"/>
    </w:tblPr>
    <w:tblStylePr w:type="band1Horz">
      <w:tcPr>
        <w:shd w:val="clear" w:color="FFFFFF" w:themeColor="accent3" w:themeTint="75"/>
      </w:tcPr>
    </w:tblStylePr>
    <w:tblStylePr w:type="band1Vert">
      <w:tcPr>
        <w:shd w:val="clear" w:color="FFFFFF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4" w:themeTint="34"/>
    </w:tblPr>
    <w:tblStylePr w:type="band1Horz">
      <w:tcPr>
        <w:shd w:val="clear" w:color="FFFFFF" w:themeColor="accent4" w:themeTint="75"/>
      </w:tcPr>
    </w:tblStylePr>
    <w:tblStylePr w:type="band1Vert">
      <w:tcPr>
        <w:shd w:val="clear" w:color="FFFFFF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5" w:themeTint="34"/>
    </w:tblPr>
    <w:tblStylePr w:type="band1Horz">
      <w:tcPr>
        <w:shd w:val="clear" w:color="FFFFFF" w:themeColor="accent5" w:themeTint="75"/>
      </w:tcPr>
    </w:tblStylePr>
    <w:tblStylePr w:type="band1Vert">
      <w:tcPr>
        <w:shd w:val="clear" w:color="FFFFFF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accent6" w:themeTint="34"/>
    </w:tblPr>
    <w:tblStylePr w:type="band1Horz">
      <w:tcPr>
        <w:shd w:val="clear" w:color="FFFFFF" w:themeColor="accent6" w:themeTint="75"/>
      </w:tcPr>
    </w:tblStylePr>
    <w:tblStylePr w:type="band1Vert">
      <w:tcPr>
        <w:shd w:val="clear" w:color="FFFFFF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/>
      </w:tcPr>
    </w:tblStylePr>
    <w:tblStylePr w:type="band1Vert">
      <w:tcPr>
        <w:shd w:val="clear" w:color="FFFFFF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/>
      </w:tcPr>
    </w:tblStylePr>
    <w:tblStylePr w:type="band1Vert">
      <w:tcPr>
        <w:shd w:val="clear" w:color="FFFFFF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/>
      </w:tcPr>
    </w:tblStylePr>
    <w:tblStylePr w:type="band1Vert">
      <w:tcPr>
        <w:shd w:val="clear" w:color="FFFFFF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/>
      </w:tcPr>
    </w:tblStylePr>
    <w:tblStylePr w:type="band1Vert">
      <w:tcPr>
        <w:shd w:val="clear" w:color="FFFFFF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/>
      </w:tcPr>
    </w:tblStylePr>
    <w:tblStylePr w:type="band1Vert">
      <w:tcPr>
        <w:shd w:val="clear" w:color="FFFFFF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/>
      </w:tcPr>
    </w:tblStylePr>
    <w:tblStylePr w:type="band1Vert">
      <w:tcPr>
        <w:shd w:val="clear" w:color="FFFFFF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Color="accent1"/>
    </w:tblPr>
    <w:tblStylePr w:type="band1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Color="accent2" w:themeTint="97"/>
    </w:tblPr>
    <w:tblStylePr w:type="band1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Color="accent3" w:themeTint="98"/>
    </w:tblPr>
    <w:tblStylePr w:type="band1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Color="accent4" w:themeTint="9A"/>
    </w:tblPr>
    <w:tblStylePr w:type="band1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Color="accent5" w:themeTint="9A"/>
    </w:tblPr>
    <w:tblStylePr w:type="band1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Color="accent6" w:themeTint="98"/>
    </w:tblPr>
    <w:tblStylePr w:type="band1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/>
      </w:tcPr>
    </w:tblStylePr>
    <w:tblStylePr w:type="band1Vert">
      <w:tcPr>
        <w:shd w:val="clear" w:color="FFFFFF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/>
      </w:tcPr>
    </w:tblStylePr>
    <w:tblStylePr w:type="band1Vert">
      <w:tcPr>
        <w:shd w:val="clear" w:color="FFFFFF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/>
      </w:tcPr>
    </w:tblStylePr>
    <w:tblStylePr w:type="band1Vert">
      <w:tcPr>
        <w:shd w:val="clear" w:color="FFFFFF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/>
      </w:tcPr>
    </w:tblStylePr>
    <w:tblStylePr w:type="band1Vert">
      <w:tcPr>
        <w:shd w:val="clear" w:color="FFFFFF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/>
      </w:tcPr>
    </w:tblStylePr>
    <w:tblStylePr w:type="band1Vert">
      <w:tcPr>
        <w:shd w:val="clear" w:color="FFFFFF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/>
      </w:tcPr>
    </w:tblStylePr>
    <w:tblStylePr w:type="band1Vert">
      <w:tcPr>
        <w:shd w:val="clear" w:color="FFFFFF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2">
    <w:name w:val="Lined - Accent 1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53">
    <w:name w:val="Lined - Accent 2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54">
    <w:name w:val="Lined - Accent 3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55">
    <w:name w:val="Lined - Accent 4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56">
    <w:name w:val="Lined - Accent 5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57">
    <w:name w:val="Lined - Accent 6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58">
    <w:name w:val="Bordered &amp; Lined - Accent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/>
      </w:tcPr>
    </w:tblStylePr>
  </w:style>
  <w:style w:type="table" w:styleId="159">
    <w:name w:val="Bordered &amp; Lined - Accent 1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/>
      </w:tcPr>
    </w:tblStylePr>
  </w:style>
  <w:style w:type="table" w:styleId="160">
    <w:name w:val="Bordered &amp; Lined - Accent 2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/>
      </w:tcPr>
    </w:tblStylePr>
  </w:style>
  <w:style w:type="table" w:styleId="161">
    <w:name w:val="Bordered &amp; Lined - Accent 3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/>
      </w:tcPr>
    </w:tblStylePr>
  </w:style>
  <w:style w:type="table" w:styleId="162">
    <w:name w:val="Bordered &amp; Lined - Accent 4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/>
      </w:tcPr>
    </w:tblStylePr>
  </w:style>
  <w:style w:type="table" w:styleId="163">
    <w:name w:val="Bordered &amp; Lined - Accent 5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/>
      </w:tcPr>
    </w:tblStylePr>
  </w:style>
  <w:style w:type="table" w:styleId="164">
    <w:name w:val="Bordered &amp; Lined - Accent 6"/>
    <w:basedOn w:val="60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/>
      </w:tcPr>
    </w:tblStylePr>
  </w:style>
  <w:style w:type="table" w:styleId="165">
    <w:name w:val="Bordered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60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600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List Paragraph"/>
    <w:basedOn w:val="600"/>
    <w:qFormat/>
    <w:uiPriority w:val="34"/>
    <w:pPr>
      <w:contextualSpacing w:val="true"/>
      <w:ind w:left="720"/>
    </w:pPr>
  </w:style>
  <w:style w:type="character" w:styleId="605">
    <w:name w:val="Hyperlink"/>
    <w:basedOn w:val="601"/>
    <w:uiPriority w:val="99"/>
    <w:unhideWhenUsed/>
    <w:rPr>
      <w:color w:val="0000FF" w:themeColor="hyperlink"/>
      <w:u w:val="single"/>
    </w:rPr>
  </w:style>
  <w:style w:type="character" w:styleId="606">
    <w:name w:val="FollowedHyperlink"/>
    <w:basedOn w:val="601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urait.ru/bcode/489613" TargetMode="External"/><Relationship Id="rId11" Type="http://schemas.openxmlformats.org/officeDocument/2006/relationships/hyperlink" Target="https://urait.ru/bcode/48716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Р7-Офис/6.3.1.70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zelentsova</dc:creator>
  <cp:revision>24</cp:revision>
  <dcterms:created xsi:type="dcterms:W3CDTF">2020-04-15T23:04:00Z</dcterms:created>
  <dcterms:modified xsi:type="dcterms:W3CDTF">2022-04-25T01:37:18Z</dcterms:modified>
</cp:coreProperties>
</file>